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46B" w:rsidRDefault="007E346B"/>
    <w:p w:rsidR="004537D3" w:rsidRPr="00CF6D6B" w:rsidRDefault="004537D3" w:rsidP="004537D3">
      <w:pPr>
        <w:spacing w:after="0" w:line="240" w:lineRule="auto"/>
        <w:jc w:val="center"/>
        <w:rPr>
          <w:rFonts w:ascii="Times New Roman" w:eastAsia="Times New Roman" w:hAnsi="Times New Roman" w:cs="Times New Roman"/>
          <w:color w:val="000000"/>
          <w:sz w:val="28"/>
          <w:szCs w:val="28"/>
          <w:lang w:eastAsia="ru-RU"/>
        </w:rPr>
      </w:pPr>
      <w:r w:rsidRPr="00CF6D6B">
        <w:rPr>
          <w:rFonts w:ascii="Times New Roman" w:eastAsia="Times New Roman" w:hAnsi="Times New Roman" w:cs="Times New Roman"/>
          <w:b/>
          <w:bCs/>
          <w:color w:val="000000"/>
          <w:sz w:val="28"/>
          <w:szCs w:val="28"/>
          <w:lang w:eastAsia="ru-RU"/>
        </w:rPr>
        <w:t>Простой импульсный блок питания на 15 Вт</w:t>
      </w:r>
    </w:p>
    <w:p w:rsidR="004537D3" w:rsidRPr="00CF6D6B" w:rsidRDefault="004537D3" w:rsidP="004537D3">
      <w:pPr>
        <w:spacing w:after="0" w:line="240" w:lineRule="auto"/>
        <w:rPr>
          <w:rFonts w:ascii="Times New Roman" w:eastAsia="Times New Roman" w:hAnsi="Times New Roman" w:cs="Times New Roman"/>
          <w:color w:val="000000"/>
          <w:sz w:val="28"/>
          <w:szCs w:val="28"/>
          <w:lang w:eastAsia="ru-RU"/>
        </w:rPr>
      </w:pPr>
      <w:r w:rsidRPr="00CF6D6B">
        <w:rPr>
          <w:rFonts w:ascii="Times New Roman" w:eastAsia="Times New Roman" w:hAnsi="Times New Roman" w:cs="Times New Roman"/>
          <w:color w:val="000000"/>
          <w:sz w:val="28"/>
          <w:szCs w:val="28"/>
          <w:lang w:eastAsia="ru-RU"/>
        </w:rPr>
        <w:t xml:space="preserve">Данный источник может применяться для питания любой нагрузки мощностью до 15...20 Вт и имеет меньшие габариты, чем аналогичный, но с понижающим трансформатором, работающим </w:t>
      </w:r>
      <w:proofErr w:type="gramStart"/>
      <w:r w:rsidRPr="00CF6D6B">
        <w:rPr>
          <w:rFonts w:ascii="Times New Roman" w:eastAsia="Times New Roman" w:hAnsi="Times New Roman" w:cs="Times New Roman"/>
          <w:color w:val="000000"/>
          <w:sz w:val="28"/>
          <w:szCs w:val="28"/>
          <w:lang w:eastAsia="ru-RU"/>
        </w:rPr>
        <w:t>на</w:t>
      </w:r>
      <w:proofErr w:type="gramEnd"/>
    </w:p>
    <w:p w:rsidR="004537D3" w:rsidRPr="00CF6D6B" w:rsidRDefault="004537D3" w:rsidP="004537D3">
      <w:pPr>
        <w:spacing w:after="0" w:line="240" w:lineRule="auto"/>
        <w:rPr>
          <w:rFonts w:ascii="Times New Roman" w:eastAsia="Times New Roman" w:hAnsi="Times New Roman" w:cs="Times New Roman"/>
          <w:color w:val="000000"/>
          <w:sz w:val="28"/>
          <w:szCs w:val="28"/>
          <w:lang w:eastAsia="ru-RU"/>
        </w:rPr>
      </w:pPr>
      <w:r w:rsidRPr="00CF6D6B">
        <w:rPr>
          <w:rFonts w:ascii="Times New Roman" w:eastAsia="Times New Roman" w:hAnsi="Times New Roman" w:cs="Times New Roman"/>
          <w:color w:val="000000"/>
          <w:sz w:val="28"/>
          <w:szCs w:val="28"/>
          <w:lang w:eastAsia="ru-RU"/>
        </w:rPr>
        <w:t>частоте 50 Гц. Источник питания выполняется по схеме однотактного импульсного высокочастотного преобразователя (рис. 5.32). На транзисторе собран автогенератор, работающий на частоте 20...40 кГц (зависит от настройки). Частота настраивается емкостью С5. Элементы </w:t>
      </w:r>
      <w:r w:rsidRPr="00CF6D6B">
        <w:rPr>
          <w:rFonts w:ascii="Times New Roman" w:eastAsia="Times New Roman" w:hAnsi="Times New Roman" w:cs="Times New Roman"/>
          <w:color w:val="000000"/>
          <w:sz w:val="28"/>
          <w:szCs w:val="28"/>
          <w:lang w:val="en-US" w:eastAsia="ru-RU"/>
        </w:rPr>
        <w:t>VD</w:t>
      </w:r>
      <w:r w:rsidRPr="00CF6D6B">
        <w:rPr>
          <w:rFonts w:ascii="Times New Roman" w:eastAsia="Times New Roman" w:hAnsi="Times New Roman" w:cs="Times New Roman"/>
          <w:color w:val="000000"/>
          <w:sz w:val="28"/>
          <w:szCs w:val="28"/>
          <w:lang w:eastAsia="ru-RU"/>
        </w:rPr>
        <w:t xml:space="preserve">5, </w:t>
      </w:r>
      <w:r w:rsidRPr="00CF6D6B">
        <w:rPr>
          <w:rFonts w:ascii="Times New Roman" w:eastAsia="Times New Roman" w:hAnsi="Times New Roman" w:cs="Times New Roman"/>
          <w:color w:val="000000"/>
          <w:sz w:val="28"/>
          <w:szCs w:val="28"/>
          <w:lang w:val="en-US" w:eastAsia="ru-RU"/>
        </w:rPr>
        <w:t>VD</w:t>
      </w:r>
      <w:r w:rsidRPr="00CF6D6B">
        <w:rPr>
          <w:rFonts w:ascii="Times New Roman" w:eastAsia="Times New Roman" w:hAnsi="Times New Roman" w:cs="Times New Roman"/>
          <w:color w:val="000000"/>
          <w:sz w:val="28"/>
          <w:szCs w:val="28"/>
          <w:lang w:eastAsia="ru-RU"/>
        </w:rPr>
        <w:t>6</w:t>
      </w:r>
      <w:r w:rsidRPr="00CF6D6B">
        <w:rPr>
          <w:rFonts w:ascii="Times New Roman" w:eastAsia="Times New Roman" w:hAnsi="Times New Roman" w:cs="Times New Roman"/>
          <w:color w:val="000000"/>
          <w:sz w:val="28"/>
          <w:szCs w:val="28"/>
          <w:lang w:val="en-US" w:eastAsia="ru-RU"/>
        </w:rPr>
        <w:t> </w:t>
      </w:r>
      <w:r w:rsidRPr="00CF6D6B">
        <w:rPr>
          <w:rFonts w:ascii="Times New Roman" w:eastAsia="Times New Roman" w:hAnsi="Times New Roman" w:cs="Times New Roman"/>
          <w:color w:val="000000"/>
          <w:sz w:val="28"/>
          <w:szCs w:val="28"/>
          <w:lang w:eastAsia="ru-RU"/>
        </w:rPr>
        <w:t>и С</w:t>
      </w:r>
      <w:proofErr w:type="gramStart"/>
      <w:r w:rsidRPr="00CF6D6B">
        <w:rPr>
          <w:rFonts w:ascii="Times New Roman" w:eastAsia="Times New Roman" w:hAnsi="Times New Roman" w:cs="Times New Roman"/>
          <w:color w:val="000000"/>
          <w:sz w:val="28"/>
          <w:szCs w:val="28"/>
          <w:lang w:eastAsia="ru-RU"/>
        </w:rPr>
        <w:t>6</w:t>
      </w:r>
      <w:proofErr w:type="gramEnd"/>
      <w:r w:rsidRPr="00CF6D6B">
        <w:rPr>
          <w:rFonts w:ascii="Times New Roman" w:eastAsia="Times New Roman" w:hAnsi="Times New Roman" w:cs="Times New Roman"/>
          <w:color w:val="000000"/>
          <w:sz w:val="28"/>
          <w:szCs w:val="28"/>
          <w:lang w:eastAsia="ru-RU"/>
        </w:rPr>
        <w:t xml:space="preserve"> образуют цепь запуска автогенератора. Во вторичной цепи после мостового выпрямителя стоит обычный линейный стабилизатор на микросхеме, что позволяет иметь на выходе фиксированное напряжение, независимо от изменения на входе сетевого напряжения (187...242 В).</w:t>
      </w:r>
    </w:p>
    <w:p w:rsidR="004537D3" w:rsidRPr="00CF6D6B" w:rsidRDefault="004537D3" w:rsidP="004537D3">
      <w:pPr>
        <w:spacing w:after="0" w:line="240" w:lineRule="auto"/>
        <w:rPr>
          <w:rFonts w:ascii="Times New Roman" w:eastAsia="Times New Roman" w:hAnsi="Times New Roman" w:cs="Times New Roman"/>
          <w:color w:val="000000"/>
          <w:sz w:val="28"/>
          <w:szCs w:val="28"/>
          <w:lang w:eastAsia="ru-RU"/>
        </w:rPr>
      </w:pPr>
      <w:r w:rsidRPr="00CF6D6B">
        <w:rPr>
          <w:rFonts w:ascii="Times New Roman" w:eastAsia="Times New Roman" w:hAnsi="Times New Roman" w:cs="Times New Roman"/>
          <w:color w:val="000000"/>
          <w:sz w:val="28"/>
          <w:szCs w:val="28"/>
          <w:lang w:eastAsia="ru-RU"/>
        </w:rPr>
        <w:t>Импульсный трансформатор выполняется на ферритовом сердечнике М2500НМС или М2000НМ9 типоразмера 1115</w:t>
      </w:r>
      <w:r w:rsidRPr="00CF6D6B">
        <w:rPr>
          <w:rFonts w:ascii="Times New Roman" w:eastAsia="Times New Roman" w:hAnsi="Times New Roman" w:cs="Times New Roman"/>
          <w:color w:val="000000"/>
          <w:sz w:val="28"/>
          <w:szCs w:val="28"/>
          <w:lang w:val="en-US" w:eastAsia="ru-RU"/>
        </w:rPr>
        <w:t>x</w:t>
      </w:r>
      <w:r w:rsidRPr="00CF6D6B">
        <w:rPr>
          <w:rFonts w:ascii="Times New Roman" w:eastAsia="Times New Roman" w:hAnsi="Times New Roman" w:cs="Times New Roman"/>
          <w:color w:val="000000"/>
          <w:sz w:val="28"/>
          <w:szCs w:val="28"/>
          <w:lang w:eastAsia="ru-RU"/>
        </w:rPr>
        <w:t>5.Намотка сделана проводом ПЭЛ-2. Обмотка 1-2 содержит 600 витков провода диаметром 0,1 мм, обмотка 3-4 содержит 44 витка диаметром 0,25 мм, обмотка 5-6 — 10 витков того же провода, что и первичная обмотка. В случае необходимости вторичных обмоток может быть несколько (на схеме показана только одна), а для работы автогенератора необходимо соблюдать полярность подключения фазы обмотки 5-6 в соответствии со схемой. Настройка преобразователя заключается в получении устойчивого возбуждения автогенератора при изменении входного напряжения от 187 до 242 В. Элементы, требующие подбора, отмечены звездочкой «*».</w:t>
      </w:r>
      <w:r w:rsidRPr="00CF6D6B">
        <w:rPr>
          <w:rFonts w:ascii="Times New Roman" w:eastAsia="Times New Roman" w:hAnsi="Times New Roman" w:cs="Times New Roman"/>
          <w:color w:val="000000"/>
          <w:sz w:val="28"/>
          <w:szCs w:val="28"/>
          <w:lang w:val="en-US" w:eastAsia="ru-RU"/>
        </w:rPr>
        <w:t> </w:t>
      </w:r>
      <w:r w:rsidRPr="00CF6D6B">
        <w:rPr>
          <w:rFonts w:ascii="Times New Roman" w:eastAsia="Times New Roman" w:hAnsi="Times New Roman" w:cs="Times New Roman"/>
          <w:color w:val="000000"/>
          <w:sz w:val="28"/>
          <w:szCs w:val="28"/>
          <w:lang w:eastAsia="ru-RU"/>
        </w:rPr>
        <w:t>Резистор </w:t>
      </w:r>
      <w:r w:rsidRPr="00CF6D6B">
        <w:rPr>
          <w:rFonts w:ascii="Times New Roman" w:eastAsia="Times New Roman" w:hAnsi="Times New Roman" w:cs="Times New Roman"/>
          <w:color w:val="000000"/>
          <w:sz w:val="28"/>
          <w:szCs w:val="28"/>
          <w:lang w:val="en-US" w:eastAsia="ru-RU"/>
        </w:rPr>
        <w:t>R</w:t>
      </w:r>
      <w:r w:rsidRPr="00CF6D6B">
        <w:rPr>
          <w:rFonts w:ascii="Times New Roman" w:eastAsia="Times New Roman" w:hAnsi="Times New Roman" w:cs="Times New Roman"/>
          <w:color w:val="000000"/>
          <w:sz w:val="28"/>
          <w:szCs w:val="28"/>
          <w:lang w:eastAsia="ru-RU"/>
        </w:rPr>
        <w:t>2</w:t>
      </w:r>
      <w:r w:rsidRPr="00CF6D6B">
        <w:rPr>
          <w:rFonts w:ascii="Times New Roman" w:eastAsia="Times New Roman" w:hAnsi="Times New Roman" w:cs="Times New Roman"/>
          <w:color w:val="000000"/>
          <w:sz w:val="28"/>
          <w:szCs w:val="28"/>
          <w:lang w:val="en-US" w:eastAsia="ru-RU"/>
        </w:rPr>
        <w:t> </w:t>
      </w:r>
      <w:r w:rsidRPr="00CF6D6B">
        <w:rPr>
          <w:rFonts w:ascii="Times New Roman" w:eastAsia="Times New Roman" w:hAnsi="Times New Roman" w:cs="Times New Roman"/>
          <w:color w:val="000000"/>
          <w:sz w:val="28"/>
          <w:szCs w:val="28"/>
          <w:lang w:eastAsia="ru-RU"/>
        </w:rPr>
        <w:t>может иметь номинал 150...300 кОм, а конденсатор С5 — 6800...15000 пФ. Для уменьшения габаритов преобразователя в случае меньшей снимаемой во вторичной цепи мощности номиналы электролитических фильтрующих конденсаторов (СЗ, С</w:t>
      </w:r>
      <w:proofErr w:type="gramStart"/>
      <w:r w:rsidRPr="00CF6D6B">
        <w:rPr>
          <w:rFonts w:ascii="Times New Roman" w:eastAsia="Times New Roman" w:hAnsi="Times New Roman" w:cs="Times New Roman"/>
          <w:color w:val="000000"/>
          <w:sz w:val="28"/>
          <w:szCs w:val="28"/>
          <w:lang w:eastAsia="ru-RU"/>
        </w:rPr>
        <w:t>1</w:t>
      </w:r>
      <w:proofErr w:type="gramEnd"/>
      <w:r w:rsidRPr="00CF6D6B">
        <w:rPr>
          <w:rFonts w:ascii="Times New Roman" w:eastAsia="Times New Roman" w:hAnsi="Times New Roman" w:cs="Times New Roman"/>
          <w:color w:val="000000"/>
          <w:sz w:val="28"/>
          <w:szCs w:val="28"/>
          <w:lang w:eastAsia="ru-RU"/>
        </w:rPr>
        <w:t xml:space="preserve"> и С8) можно уменьшить.</w:t>
      </w:r>
    </w:p>
    <w:p w:rsidR="004537D3" w:rsidRDefault="004537D3">
      <w:bookmarkStart w:id="0" w:name="_GoBack"/>
      <w:bookmarkEnd w:id="0"/>
    </w:p>
    <w:p w:rsidR="004537D3" w:rsidRDefault="004537D3"/>
    <w:p w:rsidR="004537D3" w:rsidRDefault="004537D3"/>
    <w:p w:rsidR="004537D3" w:rsidRDefault="004537D3"/>
    <w:p w:rsidR="004537D3" w:rsidRDefault="004537D3"/>
    <w:p w:rsidR="004537D3" w:rsidRDefault="004537D3">
      <w:r>
        <w:rPr>
          <w:noProof/>
          <w:lang w:eastAsia="ru-RU"/>
        </w:rPr>
        <w:lastRenderedPageBreak/>
        <w:drawing>
          <wp:inline distT="0" distB="0" distL="0" distR="0" wp14:anchorId="5EEEE45D" wp14:editId="0DBBB621">
            <wp:extent cx="5940425" cy="2885991"/>
            <wp:effectExtent l="0" t="0" r="3175" b="0"/>
            <wp:docPr id="2" name="Рисунок 2" descr="Простой импульсный блок питания на 15 Вт&#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ростой импульсный блок питания на 15 Вт&#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2885991"/>
                    </a:xfrm>
                    <a:prstGeom prst="rect">
                      <a:avLst/>
                    </a:prstGeom>
                    <a:noFill/>
                    <a:ln>
                      <a:noFill/>
                    </a:ln>
                  </pic:spPr>
                </pic:pic>
              </a:graphicData>
            </a:graphic>
          </wp:inline>
        </w:drawing>
      </w:r>
    </w:p>
    <w:sectPr w:rsidR="004537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D3"/>
    <w:rsid w:val="004537D3"/>
    <w:rsid w:val="007E3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7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37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37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7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37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37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258</Words>
  <Characters>1476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1</cp:revision>
  <dcterms:created xsi:type="dcterms:W3CDTF">2016-01-11T23:36:00Z</dcterms:created>
  <dcterms:modified xsi:type="dcterms:W3CDTF">2016-01-11T23:36:00Z</dcterms:modified>
</cp:coreProperties>
</file>