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6D" w:rsidRPr="006B6BC6" w:rsidRDefault="0010266D">
      <w:pPr>
        <w:rPr>
          <w:rFonts w:ascii="Times New Roman" w:hAnsi="Times New Roman" w:cs="Times New Roman"/>
          <w:b/>
          <w:noProof/>
          <w:sz w:val="32"/>
          <w:szCs w:val="32"/>
        </w:rPr>
      </w:pPr>
      <w:r w:rsidRPr="006B6BC6">
        <w:rPr>
          <w:rFonts w:ascii="Times New Roman" w:hAnsi="Times New Roman" w:cs="Times New Roman"/>
          <w:b/>
          <w:noProof/>
          <w:sz w:val="32"/>
          <w:szCs w:val="32"/>
        </w:rPr>
        <w:t>Основной экран</w:t>
      </w:r>
    </w:p>
    <w:p w:rsidR="0010266D" w:rsidRPr="006B6BC6" w:rsidRDefault="0010266D">
      <w:pPr>
        <w:rPr>
          <w:rFonts w:ascii="Times New Roman" w:hAnsi="Times New Roman" w:cs="Times New Roman"/>
          <w:noProof/>
          <w:sz w:val="24"/>
          <w:szCs w:val="24"/>
        </w:rPr>
      </w:pPr>
      <w:r w:rsidRPr="006B6BC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B6BC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54300" cy="1359130"/>
            <wp:effectExtent l="19050" t="0" r="0" b="0"/>
            <wp:docPr id="4" name="Рисунок 3" descr="C:\Users\11\Desktop\IMG_20190318_093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\Desktop\IMG_20190318_0939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3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FCD" w:rsidRPr="006B6BC6" w:rsidRDefault="0010266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6B6BC6">
        <w:rPr>
          <w:rFonts w:ascii="Times New Roman" w:hAnsi="Times New Roman" w:cs="Times New Roman"/>
          <w:noProof/>
          <w:sz w:val="24"/>
          <w:szCs w:val="24"/>
        </w:rPr>
        <w:t>1 Проведена опен- шорт калибровка,  после калибровки верхняя строка становится  прописанной обычным шрифтом, без калибровки шрифт инверсный.</w:t>
      </w:r>
    </w:p>
    <w:p w:rsidR="006B6BC6" w:rsidRDefault="008C0FCD">
      <w:pPr>
        <w:rPr>
          <w:rFonts w:ascii="Times New Roman" w:hAnsi="Times New Roman" w:cs="Times New Roman"/>
          <w:noProof/>
          <w:sz w:val="24"/>
          <w:szCs w:val="24"/>
        </w:rPr>
      </w:pPr>
      <w:r w:rsidRPr="006B6BC6">
        <w:rPr>
          <w:rFonts w:ascii="Times New Roman" w:hAnsi="Times New Roman" w:cs="Times New Roman"/>
          <w:b/>
          <w:noProof/>
          <w:sz w:val="24"/>
          <w:szCs w:val="24"/>
          <w:lang w:val="uk-UA"/>
        </w:rPr>
        <w:t>Подключен конденсатор  К71-7 10нф 0,5% 250В.</w:t>
      </w:r>
      <w:r w:rsidR="006B6BC6">
        <w:rPr>
          <w:rFonts w:ascii="Times New Roman" w:hAnsi="Times New Roman" w:cs="Times New Roman"/>
          <w:b/>
          <w:noProof/>
          <w:sz w:val="24"/>
          <w:szCs w:val="24"/>
          <w:lang w:val="uk-UA"/>
        </w:rPr>
        <w:t xml:space="preserve"> </w:t>
      </w:r>
      <w:r w:rsidR="0010266D" w:rsidRPr="006B6BC6">
        <w:rPr>
          <w:rFonts w:ascii="Times New Roman" w:hAnsi="Times New Roman" w:cs="Times New Roman"/>
          <w:noProof/>
          <w:sz w:val="24"/>
          <w:szCs w:val="24"/>
        </w:rPr>
        <w:br/>
      </w:r>
      <w:r w:rsidR="0010266D" w:rsidRPr="006B6BC6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uRLC</w:t>
      </w:r>
      <w:r w:rsidR="0010266D" w:rsidRPr="006B6BC6">
        <w:rPr>
          <w:rFonts w:ascii="Times New Roman" w:hAnsi="Times New Roman" w:cs="Times New Roman"/>
          <w:noProof/>
          <w:sz w:val="24"/>
          <w:szCs w:val="24"/>
        </w:rPr>
        <w:t xml:space="preserve">-  </w:t>
      </w:r>
      <w:r w:rsidR="0010266D"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ручной режим, может  б</w:t>
      </w:r>
      <w:r w:rsidR="0010266D" w:rsidRPr="006B6BC6">
        <w:rPr>
          <w:rFonts w:ascii="Times New Roman" w:hAnsi="Times New Roman" w:cs="Times New Roman"/>
          <w:noProof/>
          <w:sz w:val="24"/>
          <w:szCs w:val="24"/>
        </w:rPr>
        <w:t xml:space="preserve">ыть </w:t>
      </w:r>
      <w:r w:rsidR="0010266D" w:rsidRPr="006B6BC6">
        <w:rPr>
          <w:rFonts w:ascii="Times New Roman" w:hAnsi="Times New Roman" w:cs="Times New Roman"/>
          <w:noProof/>
          <w:sz w:val="24"/>
          <w:szCs w:val="24"/>
          <w:lang w:val="en-US"/>
        </w:rPr>
        <w:t>AUTO</w:t>
      </w:r>
      <w:r w:rsidR="0010266D" w:rsidRPr="006B6BC6">
        <w:rPr>
          <w:rFonts w:ascii="Times New Roman" w:hAnsi="Times New Roman" w:cs="Times New Roman"/>
          <w:noProof/>
          <w:sz w:val="24"/>
          <w:szCs w:val="24"/>
        </w:rPr>
        <w:t xml:space="preserve"> – </w:t>
      </w:r>
      <w:r w:rsidR="0010266D"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автоматический.</w:t>
      </w:r>
      <w:r w:rsid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В Режиме  </w:t>
      </w:r>
      <w:r w:rsidR="006B6BC6" w:rsidRPr="006B6BC6">
        <w:rPr>
          <w:rFonts w:ascii="Times New Roman" w:hAnsi="Times New Roman" w:cs="Times New Roman"/>
          <w:noProof/>
          <w:sz w:val="24"/>
          <w:szCs w:val="24"/>
          <w:lang w:val="en-US"/>
        </w:rPr>
        <w:t>AUTO</w:t>
      </w:r>
      <w:r w:rsidR="006B6BC6">
        <w:rPr>
          <w:rFonts w:ascii="Times New Roman" w:hAnsi="Times New Roman" w:cs="Times New Roman"/>
          <w:noProof/>
          <w:sz w:val="24"/>
          <w:szCs w:val="24"/>
        </w:rPr>
        <w:t xml:space="preserve"> кроме определение типа элемента и приоритета параметров как в ручном режиме, дополнительно устанавливаеся  оптимальная частота для подключенного элемента-  низкая для дросселей с большой индуктивностью или электролитов с большой емкостью, 1 кГц для резисторов и 100кГц для малых емкостей или индуктивностей.  </w:t>
      </w:r>
    </w:p>
    <w:p w:rsidR="006B6BC6" w:rsidRDefault="006B6BC6">
      <w:pPr>
        <w:rPr>
          <w:rFonts w:ascii="Times New Roman" w:hAnsi="Times New Roman" w:cs="Times New Roman"/>
          <w:noProof/>
          <w:sz w:val="24"/>
          <w:szCs w:val="24"/>
        </w:rPr>
      </w:pPr>
    </w:p>
    <w:p w:rsidR="0010266D" w:rsidRPr="006B6BC6" w:rsidRDefault="0010266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6B6BC6">
        <w:rPr>
          <w:rFonts w:ascii="Times New Roman" w:hAnsi="Times New Roman" w:cs="Times New Roman"/>
          <w:b/>
          <w:noProof/>
          <w:sz w:val="24"/>
          <w:szCs w:val="24"/>
          <w:lang w:val="uk-UA"/>
        </w:rPr>
        <w:t>1к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– тестовая частота 1кГц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br/>
      </w:r>
      <w:r w:rsidRPr="006B6BC6">
        <w:rPr>
          <w:rFonts w:ascii="Times New Roman" w:hAnsi="Times New Roman" w:cs="Times New Roman"/>
          <w:b/>
          <w:noProof/>
          <w:sz w:val="24"/>
          <w:szCs w:val="24"/>
          <w:lang w:val="uk-UA"/>
        </w:rPr>
        <w:t>1,0</w:t>
      </w:r>
      <w:r w:rsidRPr="006B6BC6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V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- амплитуда тестового сигнала (</w:t>
      </w:r>
      <w:r w:rsidRPr="006B6BC6">
        <w:rPr>
          <w:rFonts w:ascii="Times New Roman" w:hAnsi="Times New Roman" w:cs="Times New Roman"/>
          <w:noProof/>
          <w:sz w:val="24"/>
          <w:szCs w:val="24"/>
        </w:rPr>
        <w:t>р-р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)</w:t>
      </w:r>
    </w:p>
    <w:p w:rsidR="0010266D" w:rsidRPr="006B6BC6" w:rsidRDefault="0010266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6B6BC6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S</w:t>
      </w:r>
      <w:r w:rsidRPr="006B6BC6">
        <w:rPr>
          <w:rFonts w:ascii="Times New Roman" w:hAnsi="Times New Roman" w:cs="Times New Roman"/>
          <w:noProof/>
          <w:sz w:val="24"/>
          <w:szCs w:val="24"/>
        </w:rPr>
        <w:t xml:space="preserve"> – 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схема замещения последовательная (</w:t>
      </w:r>
      <w:r w:rsidRPr="006B6BC6">
        <w:rPr>
          <w:rFonts w:ascii="Times New Roman" w:hAnsi="Times New Roman" w:cs="Times New Roman"/>
          <w:noProof/>
          <w:sz w:val="24"/>
          <w:szCs w:val="24"/>
          <w:lang w:val="en-US"/>
        </w:rPr>
        <w:t>Serial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)</w:t>
      </w:r>
      <w:r w:rsidRPr="006B6BC6">
        <w:rPr>
          <w:rFonts w:ascii="Times New Roman" w:hAnsi="Times New Roman" w:cs="Times New Roman"/>
          <w:noProof/>
          <w:sz w:val="24"/>
          <w:szCs w:val="24"/>
        </w:rPr>
        <w:t>, P (</w:t>
      </w:r>
      <w:r w:rsidRPr="006B6BC6">
        <w:rPr>
          <w:rFonts w:ascii="Times New Roman" w:hAnsi="Times New Roman" w:cs="Times New Roman"/>
          <w:noProof/>
          <w:sz w:val="24"/>
          <w:szCs w:val="24"/>
          <w:lang w:val="en-US"/>
        </w:rPr>
        <w:t>Par</w:t>
      </w:r>
      <w:r w:rsidRPr="006B6BC6">
        <w:rPr>
          <w:rFonts w:ascii="Times New Roman" w:hAnsi="Times New Roman" w:cs="Times New Roman"/>
          <w:noProof/>
          <w:sz w:val="24"/>
          <w:szCs w:val="24"/>
        </w:rPr>
        <w:t>)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- параллельная  схема замещения</w:t>
      </w:r>
    </w:p>
    <w:p w:rsidR="0010266D" w:rsidRPr="006B6BC6" w:rsidRDefault="0010266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Индикатор батареи.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br/>
      </w:r>
      <w:r w:rsidRPr="006B6BC6">
        <w:rPr>
          <w:rFonts w:ascii="Times New Roman" w:hAnsi="Times New Roman" w:cs="Times New Roman"/>
          <w:b/>
          <w:noProof/>
          <w:sz w:val="24"/>
          <w:szCs w:val="24"/>
          <w:lang w:val="uk-UA"/>
        </w:rPr>
        <w:t>9,990</w:t>
      </w:r>
      <w:r w:rsidRPr="006B6BC6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nF</w:t>
      </w:r>
      <w:r w:rsidRPr="006B6BC6">
        <w:rPr>
          <w:rFonts w:ascii="Times New Roman" w:hAnsi="Times New Roman" w:cs="Times New Roman"/>
          <w:noProof/>
          <w:sz w:val="24"/>
          <w:szCs w:val="24"/>
        </w:rPr>
        <w:t xml:space="preserve"> – 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основной параметр  определяется главны</w:t>
      </w:r>
      <w:r w:rsidR="006B6BC6">
        <w:rPr>
          <w:rFonts w:ascii="Times New Roman" w:hAnsi="Times New Roman" w:cs="Times New Roman"/>
          <w:noProof/>
          <w:sz w:val="24"/>
          <w:szCs w:val="24"/>
          <w:lang w:val="uk-UA"/>
        </w:rPr>
        <w:t>й параметр радиоэ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лемента и выводится первым, для конденсатора – емкость, для резистора- сопротивление. 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br/>
      </w:r>
      <w:r w:rsidRPr="006B6BC6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Rs</w:t>
      </w:r>
      <w:r w:rsidRPr="006B6BC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– </w:t>
      </w:r>
      <w:r w:rsid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второй параметр по значимости , 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последовательное сопротивление конденсатора, </w:t>
      </w:r>
      <w:r w:rsid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</w:p>
    <w:p w:rsidR="0010266D" w:rsidRDefault="0010266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6B6BC6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D</w:t>
      </w:r>
      <w:r w:rsidRPr="006B6BC6">
        <w:rPr>
          <w:rFonts w:ascii="Times New Roman" w:hAnsi="Times New Roman" w:cs="Times New Roman"/>
          <w:noProof/>
          <w:sz w:val="24"/>
          <w:szCs w:val="24"/>
        </w:rPr>
        <w:t xml:space="preserve">-  </w:t>
      </w:r>
      <w:r w:rsidR="006B6BC6">
        <w:rPr>
          <w:rFonts w:ascii="Times New Roman" w:hAnsi="Times New Roman" w:cs="Times New Roman"/>
          <w:noProof/>
          <w:sz w:val="24"/>
          <w:szCs w:val="24"/>
        </w:rPr>
        <w:t xml:space="preserve">третий параметр, 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тангенс </w:t>
      </w:r>
      <w:r w:rsid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диэ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>лектрических потерь конденсатора</w:t>
      </w:r>
      <w:r w:rsidR="006B6BC6">
        <w:rPr>
          <w:rFonts w:ascii="Times New Roman" w:hAnsi="Times New Roman" w:cs="Times New Roman"/>
          <w:noProof/>
          <w:sz w:val="24"/>
          <w:szCs w:val="24"/>
          <w:lang w:val="uk-UA"/>
        </w:rPr>
        <w:t>.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br/>
        <w:t xml:space="preserve">Все три параметра их порядок расположения и тип    определяются </w:t>
      </w:r>
      <w:r w:rsidR="006B6BC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автоматически, в ручном переключении нет необходимости.</w:t>
      </w:r>
      <w:r w:rsidR="008C0FCD" w:rsidRPr="006B6BC6">
        <w:rPr>
          <w:rFonts w:ascii="Times New Roman" w:hAnsi="Times New Roman" w:cs="Times New Roman"/>
          <w:noProof/>
          <w:sz w:val="24"/>
          <w:szCs w:val="24"/>
          <w:lang w:val="uk-UA"/>
        </w:rPr>
        <w:br/>
        <w:t>Для индуктивности 3-й параметр – добротность.</w:t>
      </w:r>
    </w:p>
    <w:p w:rsidR="006B6BC6" w:rsidRDefault="006B6BC6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</w:p>
    <w:p w:rsidR="006B6BC6" w:rsidRDefault="006B6BC6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6B6BC6">
        <w:rPr>
          <w:rFonts w:ascii="Times New Roman" w:hAnsi="Times New Roman" w:cs="Times New Roman"/>
          <w:b/>
          <w:noProof/>
          <w:sz w:val="32"/>
          <w:szCs w:val="32"/>
          <w:lang w:val="uk-UA"/>
        </w:rPr>
        <w:t>Второй экран</w:t>
      </w:r>
      <w:r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</w:p>
    <w:p w:rsidR="006B6BC6" w:rsidRPr="006B6BC6" w:rsidRDefault="006B6BC6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/>
        </w:rPr>
        <w:t>(инженерный), переключается удержанием кнопки «влево»</w:t>
      </w:r>
    </w:p>
    <w:p w:rsidR="003B212A" w:rsidRPr="006B6BC6" w:rsidRDefault="003B212A">
      <w:pPr>
        <w:rPr>
          <w:rFonts w:ascii="Times New Roman" w:hAnsi="Times New Roman" w:cs="Times New Roman"/>
          <w:sz w:val="24"/>
          <w:szCs w:val="24"/>
        </w:rPr>
      </w:pPr>
      <w:r w:rsidRPr="006B6BC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54300" cy="1333500"/>
            <wp:effectExtent l="19050" t="0" r="0" b="0"/>
            <wp:docPr id="2" name="Рисунок 2" descr="C:\Users\11\Desktop\IMG_20190318_093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\Desktop\IMG_20190318_09394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12A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Rs</w:t>
      </w:r>
      <w:r w:rsidRPr="006B6BC6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6B6BC6">
        <w:rPr>
          <w:rFonts w:ascii="Times New Roman" w:hAnsi="Times New Roman" w:cs="Times New Roman"/>
          <w:sz w:val="24"/>
          <w:szCs w:val="24"/>
        </w:rPr>
        <w:t>сопротивление</w:t>
      </w:r>
      <w:proofErr w:type="gramEnd"/>
      <w:r w:rsidRPr="006B6BC6">
        <w:rPr>
          <w:rFonts w:ascii="Times New Roman" w:hAnsi="Times New Roman" w:cs="Times New Roman"/>
          <w:sz w:val="24"/>
          <w:szCs w:val="24"/>
        </w:rPr>
        <w:t xml:space="preserve"> последовательное</w:t>
      </w:r>
      <w:r w:rsidR="006B6BC6">
        <w:rPr>
          <w:rFonts w:ascii="Times New Roman" w:hAnsi="Times New Roman" w:cs="Times New Roman"/>
          <w:sz w:val="24"/>
          <w:szCs w:val="24"/>
        </w:rPr>
        <w:t>,</w:t>
      </w:r>
    </w:p>
    <w:p w:rsidR="008C0FCD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t>Rp</w:t>
      </w:r>
      <w:proofErr w:type="spellEnd"/>
      <w:r w:rsidRPr="006B6BC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B6BC6">
        <w:rPr>
          <w:rFonts w:ascii="Times New Roman" w:hAnsi="Times New Roman" w:cs="Times New Roman"/>
          <w:sz w:val="24"/>
          <w:szCs w:val="24"/>
        </w:rPr>
        <w:t>сопротивление параллельное</w:t>
      </w:r>
      <w:r w:rsidR="006B6BC6">
        <w:rPr>
          <w:rFonts w:ascii="Times New Roman" w:hAnsi="Times New Roman" w:cs="Times New Roman"/>
          <w:sz w:val="24"/>
          <w:szCs w:val="24"/>
        </w:rPr>
        <w:t>,</w:t>
      </w:r>
    </w:p>
    <w:p w:rsidR="008C0FCD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6B6BC6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6B6BC6">
        <w:rPr>
          <w:rFonts w:ascii="Times New Roman" w:hAnsi="Times New Roman" w:cs="Times New Roman"/>
          <w:sz w:val="24"/>
          <w:szCs w:val="24"/>
        </w:rPr>
        <w:t>емкость</w:t>
      </w:r>
      <w:proofErr w:type="gramEnd"/>
      <w:r w:rsidR="006B6BC6">
        <w:rPr>
          <w:rFonts w:ascii="Times New Roman" w:hAnsi="Times New Roman" w:cs="Times New Roman"/>
          <w:sz w:val="24"/>
          <w:szCs w:val="24"/>
        </w:rPr>
        <w:t>,</w:t>
      </w:r>
    </w:p>
    <w:p w:rsidR="008C0FCD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t>dU</w:t>
      </w:r>
      <w:proofErr w:type="spellEnd"/>
      <w:r w:rsidRPr="006B6BC6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6B6B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BC6">
        <w:rPr>
          <w:rFonts w:ascii="Times New Roman" w:hAnsi="Times New Roman" w:cs="Times New Roman"/>
          <w:sz w:val="24"/>
          <w:szCs w:val="24"/>
        </w:rPr>
        <w:t>амплитуда АЦП напряжения</w:t>
      </w:r>
      <w:r w:rsidR="006B6BC6">
        <w:rPr>
          <w:rFonts w:ascii="Times New Roman" w:hAnsi="Times New Roman" w:cs="Times New Roman"/>
          <w:sz w:val="24"/>
          <w:szCs w:val="24"/>
        </w:rPr>
        <w:t>,</w:t>
      </w:r>
    </w:p>
    <w:p w:rsidR="008C0FCD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t>dI</w:t>
      </w:r>
      <w:proofErr w:type="spellEnd"/>
      <w:r w:rsidRPr="006B6BC6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6B6B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BC6">
        <w:rPr>
          <w:rFonts w:ascii="Times New Roman" w:hAnsi="Times New Roman" w:cs="Times New Roman"/>
          <w:sz w:val="24"/>
          <w:szCs w:val="24"/>
        </w:rPr>
        <w:t>амплитуда АЦП тока</w:t>
      </w:r>
    </w:p>
    <w:p w:rsidR="008C0FCD" w:rsidRPr="006B6BC6" w:rsidRDefault="008C0FCD">
      <w:pPr>
        <w:rPr>
          <w:rFonts w:ascii="Times New Roman" w:hAnsi="Times New Roman" w:cs="Times New Roman"/>
          <w:sz w:val="24"/>
          <w:szCs w:val="24"/>
        </w:rPr>
      </w:pPr>
      <w:r w:rsidRPr="006B6BC6">
        <w:rPr>
          <w:rFonts w:ascii="Times New Roman" w:hAnsi="Times New Roman" w:cs="Times New Roman"/>
          <w:b/>
          <w:sz w:val="24"/>
          <w:szCs w:val="24"/>
        </w:rPr>
        <w:t xml:space="preserve">-89.97* </w:t>
      </w:r>
      <w:r w:rsidRPr="006B6BC6">
        <w:rPr>
          <w:rFonts w:ascii="Times New Roman" w:hAnsi="Times New Roman" w:cs="Times New Roman"/>
          <w:sz w:val="24"/>
          <w:szCs w:val="24"/>
        </w:rPr>
        <w:t>- угол фазы каналов напряжения и тока, отрицательный для конденсатора, положительный для индуктивности, близкий к нулю для резистора.</w:t>
      </w:r>
    </w:p>
    <w:p w:rsidR="008C0FCD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Pr="006B6B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B6BC6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Pr="006B6BC6">
        <w:rPr>
          <w:rFonts w:ascii="Times New Roman" w:hAnsi="Times New Roman" w:cs="Times New Roman"/>
          <w:sz w:val="24"/>
          <w:szCs w:val="24"/>
        </w:rPr>
        <w:t>полное</w:t>
      </w:r>
      <w:proofErr w:type="gramEnd"/>
      <w:r w:rsidRPr="006B6BC6">
        <w:rPr>
          <w:rFonts w:ascii="Times New Roman" w:hAnsi="Times New Roman" w:cs="Times New Roman"/>
          <w:sz w:val="24"/>
          <w:szCs w:val="24"/>
        </w:rPr>
        <w:t xml:space="preserve"> (комплексное) сопротивление</w:t>
      </w:r>
    </w:p>
    <w:p w:rsidR="008C0FCD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6B6BC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6B6BC6">
        <w:rPr>
          <w:rFonts w:ascii="Times New Roman" w:hAnsi="Times New Roman" w:cs="Times New Roman"/>
          <w:sz w:val="24"/>
          <w:szCs w:val="24"/>
        </w:rPr>
        <w:t>реактивное сопротивление</w:t>
      </w:r>
    </w:p>
    <w:p w:rsidR="008C0FCD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6B6BC6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gramStart"/>
      <w:r w:rsidRPr="006B6BC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B6BC6">
        <w:rPr>
          <w:rFonts w:ascii="Times New Roman" w:hAnsi="Times New Roman" w:cs="Times New Roman"/>
          <w:sz w:val="24"/>
          <w:szCs w:val="24"/>
        </w:rPr>
        <w:t xml:space="preserve"> данном случае тангенс потерь. Может быть добротность</w:t>
      </w:r>
    </w:p>
    <w:p w:rsidR="008C0FCD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t>Re</w:t>
      </w:r>
      <w:r w:rsidRPr="006B6BC6">
        <w:rPr>
          <w:rFonts w:ascii="Times New Roman" w:hAnsi="Times New Roman" w:cs="Times New Roman"/>
          <w:b/>
          <w:sz w:val="24"/>
          <w:szCs w:val="24"/>
        </w:rPr>
        <w:t xml:space="preserve">% - </w:t>
      </w:r>
      <w:r w:rsidRPr="006B6BC6">
        <w:rPr>
          <w:rFonts w:ascii="Times New Roman" w:hAnsi="Times New Roman" w:cs="Times New Roman"/>
          <w:sz w:val="24"/>
          <w:szCs w:val="24"/>
        </w:rPr>
        <w:t>СКО активной части сопротивления   (среднеквадратичное отклонение) между выборками в цикле измерения</w:t>
      </w:r>
      <w:proofErr w:type="gramStart"/>
      <w:r w:rsidRPr="006B6BC6">
        <w:rPr>
          <w:rFonts w:ascii="Times New Roman" w:hAnsi="Times New Roman" w:cs="Times New Roman"/>
          <w:sz w:val="24"/>
          <w:szCs w:val="24"/>
        </w:rPr>
        <w:t>,  является</w:t>
      </w:r>
      <w:proofErr w:type="gramEnd"/>
      <w:r w:rsidRPr="006B6BC6">
        <w:rPr>
          <w:rFonts w:ascii="Times New Roman" w:hAnsi="Times New Roman" w:cs="Times New Roman"/>
          <w:sz w:val="24"/>
          <w:szCs w:val="24"/>
        </w:rPr>
        <w:t xml:space="preserve"> индикатором точности измерения,  однако % СКО не является % погрешности</w:t>
      </w:r>
      <w:r w:rsidRPr="006B6B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0FCD" w:rsidRPr="006B6BC6" w:rsidRDefault="008C0FC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B6BC6">
        <w:rPr>
          <w:rFonts w:ascii="Times New Roman" w:hAnsi="Times New Roman" w:cs="Times New Roman"/>
          <w:b/>
          <w:sz w:val="24"/>
          <w:szCs w:val="24"/>
          <w:lang w:val="en-US"/>
        </w:rPr>
        <w:t>Im</w:t>
      </w:r>
      <w:proofErr w:type="spellEnd"/>
      <w:r w:rsidRPr="006B6BC6">
        <w:rPr>
          <w:rFonts w:ascii="Times New Roman" w:hAnsi="Times New Roman" w:cs="Times New Roman"/>
          <w:b/>
          <w:sz w:val="24"/>
          <w:szCs w:val="24"/>
        </w:rPr>
        <w:t xml:space="preserve">%- </w:t>
      </w:r>
      <w:r w:rsidRPr="006B6BC6">
        <w:rPr>
          <w:rFonts w:ascii="Times New Roman" w:hAnsi="Times New Roman" w:cs="Times New Roman"/>
          <w:sz w:val="24"/>
          <w:szCs w:val="24"/>
        </w:rPr>
        <w:t xml:space="preserve">СКО </w:t>
      </w:r>
      <w:r w:rsidR="006B6BC6" w:rsidRPr="006B6BC6">
        <w:rPr>
          <w:rFonts w:ascii="Times New Roman" w:hAnsi="Times New Roman" w:cs="Times New Roman"/>
          <w:sz w:val="24"/>
          <w:szCs w:val="24"/>
        </w:rPr>
        <w:t>реактивной части.</w:t>
      </w:r>
      <w:proofErr w:type="gramEnd"/>
      <w:r w:rsidR="006B6BC6" w:rsidRPr="006B6BC6">
        <w:rPr>
          <w:rFonts w:ascii="Times New Roman" w:hAnsi="Times New Roman" w:cs="Times New Roman"/>
          <w:sz w:val="24"/>
          <w:szCs w:val="24"/>
        </w:rPr>
        <w:br/>
      </w:r>
      <w:r w:rsidRPr="006B6BC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6B6BC6">
        <w:rPr>
          <w:rFonts w:ascii="Times New Roman" w:hAnsi="Times New Roman" w:cs="Times New Roman"/>
          <w:sz w:val="24"/>
          <w:szCs w:val="24"/>
        </w:rPr>
        <w:t>2</w:t>
      </w:r>
      <w:r w:rsidRPr="006B6BC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B6BC6">
        <w:rPr>
          <w:rFonts w:ascii="Times New Roman" w:hAnsi="Times New Roman" w:cs="Times New Roman"/>
          <w:sz w:val="24"/>
          <w:szCs w:val="24"/>
        </w:rPr>
        <w:t>0</w:t>
      </w:r>
      <w:r w:rsidRPr="006B6BC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B6BC6">
        <w:rPr>
          <w:rFonts w:ascii="Times New Roman" w:hAnsi="Times New Roman" w:cs="Times New Roman"/>
          <w:sz w:val="24"/>
          <w:szCs w:val="24"/>
        </w:rPr>
        <w:t>0</w:t>
      </w:r>
      <w:r w:rsidR="006B6BC6" w:rsidRPr="006B6BC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6B6BC6" w:rsidRPr="006B6BC6">
        <w:rPr>
          <w:rFonts w:ascii="Times New Roman" w:hAnsi="Times New Roman" w:cs="Times New Roman"/>
          <w:sz w:val="24"/>
          <w:szCs w:val="24"/>
        </w:rPr>
        <w:t>номер  подключенного</w:t>
      </w:r>
      <w:proofErr w:type="gramEnd"/>
      <w:r w:rsidR="006B6BC6" w:rsidRPr="006B6BC6">
        <w:rPr>
          <w:rFonts w:ascii="Times New Roman" w:hAnsi="Times New Roman" w:cs="Times New Roman"/>
          <w:sz w:val="24"/>
          <w:szCs w:val="24"/>
        </w:rPr>
        <w:t xml:space="preserve"> шунта  и КУ ПГА напряжения и тока, в данном случае шунт 10К, Ку=1, КУ=1</w:t>
      </w:r>
    </w:p>
    <w:sectPr w:rsidR="008C0FCD" w:rsidRPr="006B6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B212A"/>
    <w:rsid w:val="0010266D"/>
    <w:rsid w:val="003B212A"/>
    <w:rsid w:val="006B6BC6"/>
    <w:rsid w:val="008C0FCD"/>
    <w:rsid w:val="00930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1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2019-03-18T07:33:00Z</dcterms:created>
  <dcterms:modified xsi:type="dcterms:W3CDTF">2019-03-18T08:18:00Z</dcterms:modified>
</cp:coreProperties>
</file>